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42" w:rsidRPr="00686442" w:rsidRDefault="00686442" w:rsidP="006864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Закон города Москвы № 62 от 17 декабря 2014 года</w:t>
      </w:r>
    </w:p>
    <w:p w:rsidR="00686442" w:rsidRPr="00686442" w:rsidRDefault="00686442" w:rsidP="006864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торговом сборе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Закон в соответствии с главой 33 Налогового кодекса Российской Федерации устанавливает торговый сбор, ставки торгового сбора, льготы по торговому сбору и определяет орган, осуществляющий полномочия по сбору, обработке и </w:t>
      </w:r>
      <w:proofErr w:type="gramStart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передаче</w:t>
      </w:r>
      <w:proofErr w:type="gramEnd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налоговым органам сведений об объектах обложения торговым сбором, а также по контролю за полнотой и достоверностью информации об объектах обложения торговым сбором на территории города Москвы.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1. Установление торгового сбора на территории города Москвы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с 1 июля 2015 года на территории города Москвы торговый сбор в соответствии с Налоговым кодексом Российской Федерации.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2. Ставки торгового сбора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ставки торгового сбора в следующих размерах: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4121"/>
        <w:gridCol w:w="1927"/>
        <w:gridCol w:w="2955"/>
      </w:tblGrid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N </w:t>
            </w:r>
            <w:proofErr w:type="spellStart"/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торговой деятельности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Физический показатель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Ставка торгового сбора (рублей за квартал)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Торговля через объекты стационарной торговой сети, не имеющие торговых залов (за исключением объектов стационарной торговой сети, не имеющих торговых залов, являющихся автозаправочными станциями), и нестационарной торговой сети (за исключением развозной и разносной розничной торговли)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осуществления торговли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районах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входящих в </w:t>
            </w:r>
            <w:hyperlink r:id="rId4" w:tooltip="Центральный административный округ (Ц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Центральный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административный округ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81000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районах и поселениях, входящих в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Зеленоградский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Троицкий и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Новомосковский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административные округа города Москвы, а также в районах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5" w:tooltip="Северный административный округ (С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Северный </w:t>
            </w:r>
            <w:hyperlink r:id="rId6" w:tooltip="Северо-Восточный административный округ (С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7" w:tooltip="Юго-Восточный административный округ (Ю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Северное Бутово и Южное Бутово </w:t>
            </w:r>
            <w:hyperlink r:id="rId8" w:tooltip="Юго-Западный административный округ (Ю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</w:t>
            </w: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Москвы,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 Западного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Митино и Куркино </w:t>
            </w:r>
            <w:hyperlink r:id="rId9" w:tooltip="Северо-Западный административный округ (С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28350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районах, входящих в Северный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Развозная и разносная розничная торговля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осуществления торговли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Торговля через объекты стационарной торговой сети с торговыми залами: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до 50 кв. метров (включительно),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расположенные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в: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осуществления торговли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районах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входящих в </w:t>
            </w:r>
            <w:hyperlink r:id="rId10" w:tooltip="Центральный административный округ (Ц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Центральный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административный округ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районах и поселениях, входящих в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Зеленоградский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Троицкий и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Новомосковский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административные округа города Москвы, а также в районах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11" w:tooltip="Северный административный округ (С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Северный </w:t>
            </w:r>
            <w:hyperlink r:id="rId12" w:tooltip="Северо-Восточный административный округ (С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13" w:tooltip="Юго-Восточный административный округ (Ю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Северное Бутово и Южное Бутово </w:t>
            </w:r>
            <w:hyperlink r:id="rId14" w:tooltip="Юго-Западный административный округ (Ю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 Западного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Митино и Куркино </w:t>
            </w:r>
            <w:hyperlink r:id="rId15" w:tooltip="Северо-Западный административный округ (С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в) районах, входящих в Северный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30000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свыше 50 кв. метров,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расположенные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в: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кв. метр площади торгового зала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районах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входящих в </w:t>
            </w:r>
            <w:hyperlink r:id="rId16" w:tooltip="Центральный административный округ (Ц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Центральный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административный округ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1200 рублей за каждый кв. метр площади торгового зала, не превышающей 50 кв. метров, и 50 рублей за каждый полный (неполный) кв. метр площади торгового зала свыше 50 кв. метров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районах и поселениях, входящих в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Зеленоградский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Троицкий и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Новомосковский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административные округа города Москвы, а также в районах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17" w:tooltip="Северный административный округ (С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Северный </w:t>
            </w:r>
            <w:hyperlink r:id="rId18" w:tooltip="Северо-Восточный административный округ (С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 Восточного административного округа города Москвы,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19" w:tooltip="Юго-Восточный административный округ (ЮВ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Юго-Восточного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Северное Бутово и Южное Бутово </w:t>
            </w:r>
            <w:hyperlink r:id="rId20" w:tooltip="Юго-Западный административный округ (Ю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Юго-Западного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 Западного</w:t>
            </w:r>
            <w:proofErr w:type="gram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Москвы, Митино и Куркино </w:t>
            </w:r>
            <w:hyperlink r:id="rId21" w:tooltip="Северо-Западный административный округ (СЗАО) города Москвы" w:history="1">
              <w:r w:rsidRPr="00686442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Северо-Западного</w:t>
              </w:r>
            </w:hyperlink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административного округа города Москвы;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420 рублей за каждый кв. метр площади торгового зала, не превышающей </w:t>
            </w: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50 кв. метров, и 50 рублей за каждый полный (неполный) кв. метр площади торгового зала свыше 50 кв. метров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в) районах, входящих в Северный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Северо-Восточный (за исключением района Северный), Восточный (за исключением районов Восточный,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Новокосино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Косино-Ухтомский), Юго-Восточный (за исключением района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Южный, Юго-Западный (за исключением районов Северное Бутово и Южное Бутово), Западный (за исключением районов Солнцево, </w:t>
            </w:r>
            <w:proofErr w:type="spellStart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Ново-Переделкино</w:t>
            </w:r>
            <w:proofErr w:type="spellEnd"/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Внуково), Северо-Западный (за исключением районов Митино и Куркино) административные округа города Москвы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 рублей за каждый кв. метр площади торгового зала, не превышающей 50 кв. метров, и 50 рублей за каждый полный (неполный) кв. метр площади торгового зала свыше 50 кв. метров</w:t>
            </w:r>
          </w:p>
        </w:tc>
      </w:tr>
      <w:tr w:rsidR="00686442" w:rsidRPr="00686442" w:rsidTr="00686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розничных рынков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кв. метр площади розничного рынка</w:t>
            </w:r>
          </w:p>
        </w:tc>
        <w:tc>
          <w:tcPr>
            <w:tcW w:w="0" w:type="auto"/>
            <w:vAlign w:val="center"/>
            <w:hideMark/>
          </w:tcPr>
          <w:p w:rsidR="00686442" w:rsidRPr="00686442" w:rsidRDefault="00686442" w:rsidP="0068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</w:tbl>
    <w:p w:rsidR="00686442" w:rsidRPr="00686442" w:rsidRDefault="00686442" w:rsidP="006864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3. Льготы по торговому сбору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Освобождается от обложения торговым сбором использование объектов движимого или недвижимого имущества для осуществления следующих видов торговой деятельности: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розничная торговля, осуществляемая с использованием торговых (</w:t>
      </w:r>
      <w:proofErr w:type="spellStart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вендинговых</w:t>
      </w:r>
      <w:proofErr w:type="spellEnd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) автоматов;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2) торговля на ярмарках выходного дня, специализированных ярмарках и региональных ярмарках;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3) торговля через объекты стационарной и нестационарной торговой сети, расположенные на территории розничных рынков;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разносная розничная торговля, осуществляемая в зданиях, сооружениях, помещениях, находящихся в оперативном управлении автономных, бюджетных и казенных учреждений.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Освобождаются от уплаты торгового сбора: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организации федеральной почтовой связи;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2) автономные, бюджетные и казенные учреждения.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Статья 4. Орган исполнительной </w:t>
      </w:r>
      <w:hyperlink r:id="rId22" w:tooltip="Органы власти Москвы" w:history="1">
        <w:r w:rsidRPr="0068644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власти города Москвы</w:t>
        </w:r>
      </w:hyperlink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осуществляющий полномочия по сбору, обработке и </w:t>
      </w:r>
      <w:proofErr w:type="gramStart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передаче</w:t>
      </w:r>
      <w:proofErr w:type="gramEnd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налоговым органам сведений об объектах обложения торговым сбором и контролю за полнотой и достоверностью информации об объектах обложения торговым сбором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по сбору, обработке и </w:t>
      </w:r>
      <w:proofErr w:type="gramStart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передаче</w:t>
      </w:r>
      <w:proofErr w:type="gramEnd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налоговым органам сведений об объектах обложения торговым сбором, а также по контролю за полнотой и достоверностью информации об объектах обложения торговым сбором осуществляются органом исполнительной </w:t>
      </w:r>
      <w:hyperlink r:id="rId23" w:tooltip="Органы власти Москвы" w:history="1">
        <w:r w:rsidRPr="0068644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власти города Москвы</w:t>
        </w:r>
      </w:hyperlink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выполняющим функции по разработке и реализации экономической и налоговой политики.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5. Вступление в силу настоящего Закона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Закон вступает в силу по истечении одного месяца со дня его официального опубликования.</w:t>
      </w:r>
    </w:p>
    <w:p w:rsidR="00686442" w:rsidRPr="00686442" w:rsidRDefault="00686442" w:rsidP="0068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Москвы</w:t>
      </w:r>
    </w:p>
    <w:p w:rsid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442" w:rsidRP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С.С. </w:t>
      </w:r>
      <w:proofErr w:type="spellStart"/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Собянин</w:t>
      </w:r>
      <w:proofErr w:type="spellEnd"/>
    </w:p>
    <w:p w:rsidR="00686442" w:rsidRP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Москва, Московская городская Дума</w:t>
      </w:r>
    </w:p>
    <w:p w:rsidR="00686442" w:rsidRP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17 декабря 2014 года</w:t>
      </w:r>
    </w:p>
    <w:p w:rsidR="00686442" w:rsidRPr="00686442" w:rsidRDefault="00686442" w:rsidP="00686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6442">
        <w:rPr>
          <w:rFonts w:ascii="Times New Roman" w:eastAsia="Times New Roman" w:hAnsi="Times New Roman" w:cs="Times New Roman"/>
          <w:sz w:val="26"/>
          <w:szCs w:val="26"/>
          <w:lang w:eastAsia="ru-RU"/>
        </w:rPr>
        <w:t>N 62</w:t>
      </w:r>
    </w:p>
    <w:p w:rsidR="000E7CB0" w:rsidRPr="00686442" w:rsidRDefault="000E7CB0" w:rsidP="0068644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0E7CB0" w:rsidRPr="00686442" w:rsidSect="000E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86442"/>
    <w:rsid w:val="000E7CB0"/>
    <w:rsid w:val="0068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B0"/>
  </w:style>
  <w:style w:type="paragraph" w:styleId="2">
    <w:name w:val="heading 2"/>
    <w:basedOn w:val="a"/>
    <w:link w:val="20"/>
    <w:uiPriority w:val="9"/>
    <w:qFormat/>
    <w:rsid w:val="00686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6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4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64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86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4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20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37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89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78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10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57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483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702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51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68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61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37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60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60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39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04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56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24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41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95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827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58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71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86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87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48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2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12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49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480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00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280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34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45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6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4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811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pen.ru/district/uzao" TargetMode="External"/><Relationship Id="rId13" Type="http://schemas.openxmlformats.org/officeDocument/2006/relationships/hyperlink" Target="http://mosopen.ru/district/uvao" TargetMode="External"/><Relationship Id="rId18" Type="http://schemas.openxmlformats.org/officeDocument/2006/relationships/hyperlink" Target="http://mosopen.ru/district/sv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sopen.ru/district/szao" TargetMode="External"/><Relationship Id="rId7" Type="http://schemas.openxmlformats.org/officeDocument/2006/relationships/hyperlink" Target="http://mosopen.ru/district/uvao" TargetMode="External"/><Relationship Id="rId12" Type="http://schemas.openxmlformats.org/officeDocument/2006/relationships/hyperlink" Target="http://mosopen.ru/district/svao" TargetMode="External"/><Relationship Id="rId17" Type="http://schemas.openxmlformats.org/officeDocument/2006/relationships/hyperlink" Target="http://mosopen.ru/district/sa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osopen.ru/district/cao" TargetMode="External"/><Relationship Id="rId20" Type="http://schemas.openxmlformats.org/officeDocument/2006/relationships/hyperlink" Target="http://mosopen.ru/district/uzao" TargetMode="External"/><Relationship Id="rId1" Type="http://schemas.openxmlformats.org/officeDocument/2006/relationships/styles" Target="styles.xml"/><Relationship Id="rId6" Type="http://schemas.openxmlformats.org/officeDocument/2006/relationships/hyperlink" Target="http://mosopen.ru/district/svao" TargetMode="External"/><Relationship Id="rId11" Type="http://schemas.openxmlformats.org/officeDocument/2006/relationships/hyperlink" Target="http://mosopen.ru/district/sa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mosopen.ru/district/sao" TargetMode="External"/><Relationship Id="rId15" Type="http://schemas.openxmlformats.org/officeDocument/2006/relationships/hyperlink" Target="http://mosopen.ru/district/szao" TargetMode="External"/><Relationship Id="rId23" Type="http://schemas.openxmlformats.org/officeDocument/2006/relationships/hyperlink" Target="http://mosopen.ru/goverment" TargetMode="External"/><Relationship Id="rId10" Type="http://schemas.openxmlformats.org/officeDocument/2006/relationships/hyperlink" Target="http://mosopen.ru/district/cao" TargetMode="External"/><Relationship Id="rId19" Type="http://schemas.openxmlformats.org/officeDocument/2006/relationships/hyperlink" Target="http://mosopen.ru/district/uvao" TargetMode="External"/><Relationship Id="rId4" Type="http://schemas.openxmlformats.org/officeDocument/2006/relationships/hyperlink" Target="http://mosopen.ru/district/cao" TargetMode="External"/><Relationship Id="rId9" Type="http://schemas.openxmlformats.org/officeDocument/2006/relationships/hyperlink" Target="http://mosopen.ru/district/szao" TargetMode="External"/><Relationship Id="rId14" Type="http://schemas.openxmlformats.org/officeDocument/2006/relationships/hyperlink" Target="http://mosopen.ru/district/uzao" TargetMode="External"/><Relationship Id="rId22" Type="http://schemas.openxmlformats.org/officeDocument/2006/relationships/hyperlink" Target="http://mosopen.ru/gover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4100-00-380</dc:creator>
  <cp:keywords/>
  <dc:description/>
  <cp:lastModifiedBy>4100-00-380</cp:lastModifiedBy>
  <cp:revision>2</cp:revision>
  <dcterms:created xsi:type="dcterms:W3CDTF">2015-10-12T21:33:00Z</dcterms:created>
  <dcterms:modified xsi:type="dcterms:W3CDTF">2015-10-12T21:34:00Z</dcterms:modified>
</cp:coreProperties>
</file>